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D4" w:rsidRPr="00ED4249" w:rsidRDefault="00BB0D36" w:rsidP="00BB0D36">
      <w:pPr>
        <w:spacing w:before="120" w:line="276" w:lineRule="auto"/>
        <w:jc w:val="center"/>
        <w:rPr>
          <w:rFonts w:asciiTheme="minorHAnsi" w:hAnsiTheme="minorHAnsi" w:cs="Arial"/>
        </w:rPr>
      </w:pPr>
      <w:bookmarkStart w:id="0" w:name="_GoBack"/>
      <w:bookmarkStart w:id="1" w:name="_Toc181708547"/>
      <w:bookmarkEnd w:id="0"/>
      <w:r w:rsidRPr="00ED4249">
        <w:rPr>
          <w:rFonts w:asciiTheme="minorHAnsi" w:hAnsiTheme="minorHAnsi" w:cs="Arial"/>
          <w:b/>
        </w:rPr>
        <w:t>COURSE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5231"/>
      </w:tblGrid>
      <w:tr w:rsidR="000F4FD4" w:rsidRPr="00ED4249" w:rsidTr="00EF6309">
        <w:tc>
          <w:tcPr>
            <w:tcW w:w="3205" w:type="dxa"/>
            <w:shd w:val="clear" w:color="auto" w:fill="DDD9C3" w:themeFill="background2" w:themeFillShade="E6"/>
          </w:tcPr>
          <w:p w:rsidR="000F4FD4" w:rsidRPr="00ED4249" w:rsidRDefault="00BB0D36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</w:tcPr>
          <w:p w:rsidR="000F4FD4" w:rsidRPr="00ED4249" w:rsidRDefault="00BB0D36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B</w:t>
            </w:r>
            <w:r w:rsidR="00D132A3">
              <w:rPr>
                <w:rFonts w:asciiTheme="minorHAnsi" w:hAnsiTheme="minorHAnsi" w:cs="Arial"/>
                <w:color w:val="002060"/>
                <w:sz w:val="20"/>
                <w:szCs w:val="20"/>
              </w:rPr>
              <w:t>USINESS ECONOMIC</w:t>
            </w: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AND SOCIAL STUDIES</w:t>
            </w:r>
          </w:p>
        </w:tc>
      </w:tr>
      <w:tr w:rsidR="000F4FD4" w:rsidRPr="00ED4249" w:rsidTr="00EF6309">
        <w:tc>
          <w:tcPr>
            <w:tcW w:w="3205" w:type="dxa"/>
            <w:shd w:val="clear" w:color="auto" w:fill="DDD9C3" w:themeFill="background2" w:themeFillShade="E6"/>
          </w:tcPr>
          <w:p w:rsidR="000F4FD4" w:rsidRPr="00ED4249" w:rsidRDefault="00BB0D36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</w:tcPr>
          <w:p w:rsidR="000F4FD4" w:rsidRPr="00ED4249" w:rsidRDefault="00BB0D36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TOURISM MANAGEMENT</w:t>
            </w:r>
          </w:p>
        </w:tc>
      </w:tr>
      <w:tr w:rsidR="000F4FD4" w:rsidRPr="00ED4249" w:rsidTr="00EF6309">
        <w:tc>
          <w:tcPr>
            <w:tcW w:w="3205" w:type="dxa"/>
            <w:shd w:val="clear" w:color="auto" w:fill="DDD9C3" w:themeFill="background2" w:themeFillShade="E6"/>
          </w:tcPr>
          <w:p w:rsidR="000F4FD4" w:rsidRPr="00ED4249" w:rsidRDefault="00BB0D36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l-GR"/>
              </w:rPr>
            </w:pPr>
            <w:r w:rsidRPr="00ED4249">
              <w:rPr>
                <w:rFonts w:asciiTheme="minorHAnsi" w:hAnsiTheme="minorHAnsi" w:cs="Arial"/>
                <w:b/>
                <w:sz w:val="20"/>
                <w:szCs w:val="20"/>
              </w:rPr>
              <w:t>LEVEL OF STUDIES</w:t>
            </w:r>
          </w:p>
        </w:tc>
        <w:tc>
          <w:tcPr>
            <w:tcW w:w="5231" w:type="dxa"/>
          </w:tcPr>
          <w:p w:rsidR="000F4FD4" w:rsidRPr="00ED4249" w:rsidRDefault="00BB0D36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UNDERGRADUATE</w:t>
            </w:r>
          </w:p>
        </w:tc>
      </w:tr>
      <w:tr w:rsidR="00BB0D36" w:rsidRPr="00ED4249" w:rsidTr="00610A46">
        <w:tc>
          <w:tcPr>
            <w:tcW w:w="3205" w:type="dxa"/>
            <w:shd w:val="clear" w:color="auto" w:fill="DDD9C3" w:themeFill="background2" w:themeFillShade="E6"/>
          </w:tcPr>
          <w:p w:rsidR="00BB0D36" w:rsidRPr="00ED4249" w:rsidRDefault="008E69C8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SEMESTER OF SRUDIES</w:t>
            </w:r>
          </w:p>
        </w:tc>
        <w:tc>
          <w:tcPr>
            <w:tcW w:w="5231" w:type="dxa"/>
          </w:tcPr>
          <w:p w:rsidR="00BB0D36" w:rsidRPr="00ED4249" w:rsidRDefault="008C094D" w:rsidP="007673F3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0"/>
              </w:rPr>
              <w:t>Z</w:t>
            </w:r>
          </w:p>
        </w:tc>
      </w:tr>
      <w:tr w:rsidR="000F4FD4" w:rsidRPr="00ED4249" w:rsidTr="00EF6309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:rsidR="000F4FD4" w:rsidRPr="00ED4249" w:rsidRDefault="00BB0D36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vAlign w:val="center"/>
          </w:tcPr>
          <w:p w:rsidR="000F4FD4" w:rsidRPr="00ED4249" w:rsidRDefault="007333A8" w:rsidP="008C094D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ENGLISH FOR </w:t>
            </w:r>
            <w:r w:rsidR="008C094D">
              <w:rPr>
                <w:rFonts w:asciiTheme="minorHAnsi" w:hAnsiTheme="minorHAnsi" w:cs="Arial"/>
                <w:color w:val="002060"/>
                <w:sz w:val="20"/>
                <w:szCs w:val="20"/>
              </w:rPr>
              <w:t>TOURISM</w:t>
            </w:r>
          </w:p>
        </w:tc>
      </w:tr>
      <w:tr w:rsidR="000F4FD4" w:rsidRPr="00ED4249" w:rsidTr="00EF6309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:rsidR="000F4FD4" w:rsidRPr="00ED4249" w:rsidRDefault="00BB0D36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b/>
                <w:sz w:val="20"/>
                <w:szCs w:val="20"/>
              </w:rPr>
              <w:t>COURSE TYPE</w:t>
            </w:r>
          </w:p>
        </w:tc>
        <w:tc>
          <w:tcPr>
            <w:tcW w:w="5231" w:type="dxa"/>
          </w:tcPr>
          <w:p w:rsidR="00ED4249" w:rsidRDefault="00ED4249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LECTURE </w:t>
            </w:r>
          </w:p>
          <w:p w:rsidR="000F4FD4" w:rsidRPr="00ED4249" w:rsidRDefault="00ED4249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0"/>
              </w:rPr>
              <w:t>(</w:t>
            </w:r>
            <w:r w:rsidR="00BB0D36"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OBLIGATORY COURSE FOR ERASMUS STUDENTS</w:t>
            </w:r>
            <w:r>
              <w:rPr>
                <w:rFonts w:asciiTheme="minorHAnsi" w:hAnsiTheme="minorHAnsi" w:cs="Arial"/>
                <w:color w:val="002060"/>
                <w:sz w:val="20"/>
                <w:szCs w:val="20"/>
              </w:rPr>
              <w:t>)</w:t>
            </w:r>
          </w:p>
        </w:tc>
      </w:tr>
      <w:tr w:rsidR="000F4FD4" w:rsidRPr="00ED4249" w:rsidTr="00EF6309">
        <w:tc>
          <w:tcPr>
            <w:tcW w:w="3205" w:type="dxa"/>
            <w:shd w:val="clear" w:color="auto" w:fill="DDD9C3" w:themeFill="background2" w:themeFillShade="E6"/>
          </w:tcPr>
          <w:p w:rsidR="000F4FD4" w:rsidRPr="00ED4249" w:rsidRDefault="00ED4249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</w:tcPr>
          <w:p w:rsidR="000F4FD4" w:rsidRPr="00ED4249" w:rsidRDefault="00ED4249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ENGLISH</w:t>
            </w:r>
            <w:r w:rsidR="007333A8"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( UPPER-INTERMEDIATE TO ADVANCED)</w:t>
            </w:r>
          </w:p>
        </w:tc>
      </w:tr>
      <w:tr w:rsidR="00ED4249" w:rsidRPr="00ED4249" w:rsidTr="00EF6309">
        <w:tc>
          <w:tcPr>
            <w:tcW w:w="3205" w:type="dxa"/>
            <w:shd w:val="clear" w:color="auto" w:fill="DDD9C3" w:themeFill="background2" w:themeFillShade="E6"/>
          </w:tcPr>
          <w:p w:rsidR="00ED4249" w:rsidRPr="00ED4249" w:rsidRDefault="00B431F4" w:rsidP="00ED4249">
            <w:pPr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PREREQUISITES</w:t>
            </w:r>
          </w:p>
          <w:p w:rsidR="00ED4249" w:rsidRPr="00ED4249" w:rsidRDefault="00ED4249" w:rsidP="00ED424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231" w:type="dxa"/>
          </w:tcPr>
          <w:p w:rsidR="00ED4249" w:rsidRPr="00ED4249" w:rsidRDefault="00ED4249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It is wise that students have a foundational knowledge of the English language before attending the course.</w:t>
            </w:r>
          </w:p>
        </w:tc>
      </w:tr>
    </w:tbl>
    <w:p w:rsidR="008E69C8" w:rsidRPr="00D132A3" w:rsidRDefault="008E69C8" w:rsidP="00D132A3">
      <w:pPr>
        <w:spacing w:before="100" w:beforeAutospacing="1" w:after="100" w:afterAutospacing="1"/>
        <w:rPr>
          <w:rFonts w:asciiTheme="minorHAnsi" w:hAnsiTheme="minorHAnsi" w:cs="Arial"/>
          <w:b/>
          <w:color w:val="000000"/>
        </w:rPr>
      </w:pPr>
      <w:r w:rsidRPr="008E69C8">
        <w:rPr>
          <w:rFonts w:asciiTheme="minorHAnsi" w:hAnsiTheme="minorHAnsi" w:cs="Arial"/>
          <w:b/>
          <w:color w:val="000000"/>
        </w:rPr>
        <w:t>GOALS, OBJECTIVES, LEARNING OUTCOMES</w:t>
      </w:r>
      <w:r w:rsidR="00D132A3">
        <w:rPr>
          <w:rFonts w:asciiTheme="minorHAnsi" w:hAnsiTheme="minorHAnsi" w:cs="Arial"/>
          <w:b/>
          <w:color w:val="000000"/>
        </w:rPr>
        <w:br/>
      </w:r>
      <w:r w:rsidR="00ED4249" w:rsidRPr="00D132A3">
        <w:rPr>
          <w:rFonts w:asciiTheme="minorHAnsi" w:hAnsiTheme="minorHAnsi"/>
        </w:rPr>
        <w:t xml:space="preserve">Students are introduced to the terminology used in the field of </w:t>
      </w:r>
      <w:r w:rsidRPr="00D132A3">
        <w:rPr>
          <w:rFonts w:asciiTheme="minorHAnsi" w:hAnsiTheme="minorHAnsi"/>
        </w:rPr>
        <w:t>Tourism Management</w:t>
      </w:r>
      <w:r w:rsidR="00ED4249" w:rsidRPr="00D132A3">
        <w:rPr>
          <w:rFonts w:asciiTheme="minorHAnsi" w:hAnsiTheme="minorHAnsi"/>
        </w:rPr>
        <w:t xml:space="preserve"> and familiarize themselves with the language used in authentic texts about </w:t>
      </w:r>
      <w:r w:rsidRPr="00D132A3">
        <w:rPr>
          <w:rFonts w:asciiTheme="minorHAnsi" w:hAnsiTheme="minorHAnsi"/>
        </w:rPr>
        <w:t>Tourism Management</w:t>
      </w:r>
      <w:r w:rsidR="00ED4249" w:rsidRPr="00D132A3">
        <w:rPr>
          <w:rFonts w:asciiTheme="minorHAnsi" w:hAnsiTheme="minorHAnsi"/>
        </w:rPr>
        <w:t xml:space="preserve"> and related topics as well as with the presentation of scientific papers.</w:t>
      </w:r>
      <w:r w:rsidR="00ED4249" w:rsidRPr="00D132A3">
        <w:rPr>
          <w:rFonts w:asciiTheme="minorHAnsi" w:hAnsiTheme="minorHAnsi"/>
        </w:rPr>
        <w:br/>
        <w:t>Upon completion of the course students will be able to:</w:t>
      </w:r>
      <w:r w:rsidRPr="00D132A3">
        <w:rPr>
          <w:rFonts w:asciiTheme="minorHAnsi" w:hAnsiTheme="minorHAnsi"/>
        </w:rPr>
        <w:br/>
        <w:t xml:space="preserve">- </w:t>
      </w:r>
      <w:r w:rsidR="00ED4249" w:rsidRPr="00D132A3">
        <w:rPr>
          <w:rFonts w:asciiTheme="minorHAnsi" w:hAnsiTheme="minorHAnsi"/>
        </w:rPr>
        <w:t>read and  comprehend textbooks and research articles.</w:t>
      </w:r>
      <w:r w:rsidRPr="00D132A3">
        <w:rPr>
          <w:rFonts w:asciiTheme="minorHAnsi" w:hAnsiTheme="minorHAnsi"/>
        </w:rPr>
        <w:br/>
        <w:t xml:space="preserve">- </w:t>
      </w:r>
      <w:r w:rsidR="00ED4249" w:rsidRPr="00D132A3">
        <w:rPr>
          <w:rFonts w:asciiTheme="minorHAnsi" w:hAnsiTheme="minorHAnsi"/>
        </w:rPr>
        <w:t xml:space="preserve">be able to attend oral presentations and participate in subsequent discussions. </w:t>
      </w:r>
      <w:r w:rsidRPr="00D132A3">
        <w:rPr>
          <w:rFonts w:asciiTheme="minorHAnsi" w:hAnsiTheme="minorHAnsi"/>
        </w:rPr>
        <w:br/>
        <w:t xml:space="preserve">- write </w:t>
      </w:r>
      <w:r w:rsidR="00ED4249" w:rsidRPr="00D132A3">
        <w:rPr>
          <w:rFonts w:asciiTheme="minorHAnsi" w:hAnsiTheme="minorHAnsi"/>
        </w:rPr>
        <w:t>short summaries of material they have read.</w:t>
      </w:r>
      <w:r w:rsidRPr="00D132A3">
        <w:rPr>
          <w:rFonts w:asciiTheme="minorHAnsi" w:hAnsiTheme="minorHAnsi"/>
        </w:rPr>
        <w:br/>
        <w:t xml:space="preserve">- </w:t>
      </w:r>
      <w:r w:rsidR="00ED4249" w:rsidRPr="00D132A3">
        <w:rPr>
          <w:rFonts w:asciiTheme="minorHAnsi" w:hAnsiTheme="minorHAnsi"/>
        </w:rPr>
        <w:t>locate resources for further information in the field of their interest.</w:t>
      </w:r>
      <w:r w:rsidRPr="00D132A3">
        <w:rPr>
          <w:rFonts w:asciiTheme="minorHAnsi" w:hAnsiTheme="minorHAnsi"/>
        </w:rPr>
        <w:br/>
        <w:t xml:space="preserve">- </w:t>
      </w:r>
      <w:r w:rsidR="00ED4249" w:rsidRPr="00D132A3">
        <w:rPr>
          <w:rFonts w:asciiTheme="minorHAnsi" w:hAnsiTheme="minorHAnsi"/>
        </w:rPr>
        <w:t>present short papers</w:t>
      </w:r>
      <w:r w:rsidRPr="00D132A3">
        <w:rPr>
          <w:rFonts w:asciiTheme="minorHAnsi" w:hAnsiTheme="minorHAnsi"/>
        </w:rPr>
        <w:br/>
        <w:t xml:space="preserve">- </w:t>
      </w:r>
      <w:r w:rsidR="00ED4249" w:rsidRPr="00D132A3">
        <w:rPr>
          <w:rFonts w:asciiTheme="minorHAnsi" w:hAnsiTheme="minorHAnsi"/>
        </w:rPr>
        <w:t>communicate with colleagues</w:t>
      </w:r>
    </w:p>
    <w:p w:rsidR="008E69C8" w:rsidRPr="008E69C8" w:rsidRDefault="008E69C8" w:rsidP="008E69C8">
      <w:pPr>
        <w:spacing w:before="100" w:beforeAutospacing="1" w:after="100" w:afterAutospacing="1"/>
        <w:rPr>
          <w:rFonts w:asciiTheme="minorHAnsi" w:hAnsiTheme="minorHAnsi"/>
          <w:b/>
          <w:iCs/>
          <w:lang w:eastAsia="en-GB"/>
        </w:rPr>
      </w:pPr>
      <w:r w:rsidRPr="008E69C8">
        <w:rPr>
          <w:rFonts w:asciiTheme="minorHAnsi" w:hAnsiTheme="minorHAnsi" w:cs="Arial"/>
          <w:b/>
          <w:color w:val="000000"/>
        </w:rPr>
        <w:t>COURSE EVALUATION</w:t>
      </w:r>
      <w:r w:rsidRPr="008E69C8">
        <w:rPr>
          <w:rFonts w:asciiTheme="minorHAnsi" w:hAnsiTheme="minorHAnsi"/>
          <w:b/>
          <w:iCs/>
          <w:lang w:eastAsia="en-GB"/>
        </w:rPr>
        <w:br/>
      </w:r>
      <w:r w:rsidRPr="008E69C8">
        <w:rPr>
          <w:rFonts w:asciiTheme="minorHAnsi" w:hAnsiTheme="minorHAnsi"/>
          <w:iCs/>
          <w:lang w:eastAsia="en-GB"/>
        </w:rPr>
        <w:t>Evaluation of the acquired knowledge is based on the final written exam which takes place during the examination periods, as well as on optional assignments given during the course</w:t>
      </w:r>
      <w:r w:rsidR="00B431F4">
        <w:rPr>
          <w:rFonts w:asciiTheme="minorHAnsi" w:hAnsiTheme="minorHAnsi"/>
          <w:iCs/>
          <w:lang w:eastAsia="en-GB"/>
        </w:rPr>
        <w:t>.</w:t>
      </w:r>
    </w:p>
    <w:p w:rsidR="000F4FD4" w:rsidRPr="00ED4249" w:rsidRDefault="00ED4249" w:rsidP="00ED4249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Arial"/>
          <w:b/>
          <w:color w:val="000000"/>
          <w:sz w:val="22"/>
          <w:szCs w:val="22"/>
        </w:rPr>
      </w:pPr>
      <w:r w:rsidRPr="00ED4249">
        <w:rPr>
          <w:rFonts w:asciiTheme="minorHAnsi" w:hAnsiTheme="minorHAnsi" w:cs="Arial"/>
          <w:b/>
          <w:color w:val="000000"/>
        </w:rPr>
        <w:t>COURSE CONTENT</w:t>
      </w:r>
      <w:r w:rsidR="008E69C8">
        <w:rPr>
          <w:rFonts w:asciiTheme="minorHAnsi" w:hAnsiTheme="minorHAnsi" w:cs="Arial"/>
          <w:b/>
          <w:color w:val="000000"/>
        </w:rPr>
        <w:t xml:space="preserve"> AND MATERIALS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0F4FD4" w:rsidRPr="008E69C8" w:rsidTr="007673F3">
        <w:tc>
          <w:tcPr>
            <w:tcW w:w="8472" w:type="dxa"/>
          </w:tcPr>
          <w:p w:rsidR="008E69C8" w:rsidRPr="008E69C8" w:rsidRDefault="008E69C8" w:rsidP="008E69C8">
            <w:pPr>
              <w:spacing w:before="100" w:beforeAutospacing="1" w:after="100" w:afterAutospacing="1"/>
              <w:rPr>
                <w:rFonts w:asciiTheme="minorHAnsi" w:hAnsiTheme="minorHAnsi"/>
                <w:lang w:eastAsia="en-GB"/>
              </w:rPr>
            </w:pPr>
            <w:r w:rsidRPr="008E69C8">
              <w:rPr>
                <w:rFonts w:asciiTheme="minorHAnsi" w:hAnsiTheme="minorHAnsi"/>
                <w:lang w:eastAsia="en-GB"/>
              </w:rPr>
              <w:t>Course materials include authentic texts on Tourism Management and articles from scientific journals.</w:t>
            </w:r>
          </w:p>
          <w:p w:rsidR="008C094D" w:rsidRPr="008C094D" w:rsidRDefault="008E69C8" w:rsidP="008C094D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E69C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Course Content includes</w:t>
            </w:r>
            <w:r w:rsidR="007118AF" w:rsidRPr="008E69C8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l-GR"/>
              </w:rPr>
              <w:t>:</w:t>
            </w:r>
          </w:p>
          <w:p w:rsidR="008C094D" w:rsidRPr="00F2281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  <w:t>Τ</w:t>
            </w: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rends in Tourism</w:t>
            </w:r>
          </w:p>
          <w:p w:rsidR="008C094D" w:rsidRPr="008E7519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Benefits from travelling</w:t>
            </w:r>
          </w:p>
          <w:p w:rsidR="008C094D" w:rsidRPr="008E7519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Types of holiday</w:t>
            </w:r>
          </w:p>
          <w:p w:rsidR="008C094D" w:rsidRPr="00246CBB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Responsible Tourism</w:t>
            </w:r>
          </w:p>
          <w:p w:rsidR="008C094D" w:rsidRPr="00801D69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Slow Tourism versus Mass Tourism</w:t>
            </w:r>
          </w:p>
          <w:p w:rsidR="008C094D" w:rsidRPr="00801D69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Mountain Tourism in Greece</w:t>
            </w:r>
          </w:p>
          <w:p w:rsidR="008C094D" w:rsidRPr="00801D69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Food Consumption during vacation</w:t>
            </w:r>
          </w:p>
          <w:p w:rsidR="008C094D" w:rsidRPr="00801D69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New York Cafés</w:t>
            </w:r>
          </w:p>
          <w:p w:rsidR="008C094D" w:rsidRPr="00801D69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Religious Tourism</w:t>
            </w:r>
          </w:p>
          <w:p w:rsid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World Tourism Organization</w:t>
            </w:r>
          </w:p>
          <w:p w:rsid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Day tours</w:t>
            </w:r>
          </w:p>
          <w:p w:rsid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Information about some islands</w:t>
            </w:r>
          </w:p>
          <w:p w:rsid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Different Generations in the Western world</w:t>
            </w:r>
          </w:p>
          <w:p w:rsid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Responding in an interview</w:t>
            </w:r>
          </w:p>
          <w:p w:rsid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Curriculum Vitae</w:t>
            </w:r>
          </w:p>
          <w:p w:rsid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lastRenderedPageBreak/>
              <w:t>Vegetarianism</w:t>
            </w:r>
          </w:p>
          <w:p w:rsid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Food for thought</w:t>
            </w:r>
          </w:p>
          <w:p w:rsid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To tip or not to tip</w:t>
            </w:r>
          </w:p>
          <w:p w:rsidR="008C094D" w:rsidRPr="005F2FA1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Vocabulary of foods and beverages</w:t>
            </w:r>
          </w:p>
          <w:p w:rsidR="000F4FD4" w:rsidRPr="008C094D" w:rsidRDefault="008C094D" w:rsidP="008C094D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color w:val="002060"/>
                <w:sz w:val="20"/>
                <w:szCs w:val="20"/>
              </w:rPr>
              <w:t>Writing a research paper</w:t>
            </w:r>
          </w:p>
          <w:p w:rsidR="00317D60" w:rsidRPr="008E69C8" w:rsidRDefault="00317D60" w:rsidP="00317D60">
            <w:pPr>
              <w:spacing w:after="200" w:line="276" w:lineRule="auto"/>
              <w:ind w:left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</w:p>
        </w:tc>
      </w:tr>
    </w:tbl>
    <w:p w:rsidR="000F4FD4" w:rsidRPr="00B431F4" w:rsidRDefault="00B431F4" w:rsidP="008E69C8">
      <w:pPr>
        <w:widowControl w:val="0"/>
        <w:autoSpaceDE w:val="0"/>
        <w:autoSpaceDN w:val="0"/>
        <w:adjustRightInd w:val="0"/>
        <w:spacing w:before="240" w:after="200" w:line="276" w:lineRule="auto"/>
        <w:ind w:left="357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lastRenderedPageBreak/>
        <w:t>RECOMMENDED BIBLIOGRAPHY</w:t>
      </w:r>
      <w:r w:rsidRPr="00B431F4">
        <w:rPr>
          <w:rFonts w:asciiTheme="minorHAnsi" w:hAnsiTheme="minorHAnsi" w:cs="Arial"/>
          <w:b/>
          <w:color w:val="000000"/>
        </w:rPr>
        <w:t>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0F4FD4" w:rsidRPr="00B431F4" w:rsidTr="007673F3">
        <w:tc>
          <w:tcPr>
            <w:tcW w:w="8472" w:type="dxa"/>
          </w:tcPr>
          <w:p w:rsidR="00D62395" w:rsidRPr="00B431F4" w:rsidRDefault="004319E1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1. </w:t>
            </w:r>
            <w:r w:rsidR="00D62395" w:rsidRPr="00B431F4">
              <w:rPr>
                <w:rFonts w:asciiTheme="minorHAnsi" w:hAnsiTheme="minorHAnsi" w:cs="Arial"/>
                <w:i/>
                <w:sz w:val="20"/>
                <w:szCs w:val="20"/>
              </w:rPr>
              <w:t>Jacob</w:t>
            </w:r>
            <w:r w:rsidR="001B5B72" w:rsidRPr="00B431F4">
              <w:rPr>
                <w:rFonts w:asciiTheme="minorHAnsi" w:hAnsiTheme="minorHAnsi" w:cs="Arial"/>
                <w:i/>
                <w:sz w:val="20"/>
                <w:szCs w:val="20"/>
              </w:rPr>
              <w:t>,</w:t>
            </w:r>
            <w:r w:rsidR="00D62395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 M. &amp; Strutt</w:t>
            </w:r>
            <w:r w:rsidR="001B5B72" w:rsidRPr="00B431F4">
              <w:rPr>
                <w:rFonts w:asciiTheme="minorHAnsi" w:hAnsiTheme="minorHAnsi" w:cs="Arial"/>
                <w:i/>
                <w:sz w:val="20"/>
                <w:szCs w:val="20"/>
              </w:rPr>
              <w:t>,</w:t>
            </w:r>
            <w:r w:rsidR="00D62395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 P</w:t>
            </w:r>
            <w:r w:rsidR="007C6675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 (2009)</w:t>
            </w:r>
            <w:r w:rsidR="00D62395" w:rsidRPr="00B431F4">
              <w:rPr>
                <w:rFonts w:asciiTheme="minorHAnsi" w:hAnsiTheme="minorHAnsi" w:cs="Arial"/>
                <w:i/>
                <w:sz w:val="20"/>
                <w:szCs w:val="20"/>
              </w:rPr>
              <w:t>. English for International Tourism, Coursebook Longman</w:t>
            </w:r>
          </w:p>
          <w:p w:rsidR="00005C50" w:rsidRPr="00B431F4" w:rsidRDefault="007D3D3E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>2. Mol, H. (2008)</w:t>
            </w:r>
            <w:r w:rsidR="00005C50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 English for Tourism and Hospitality in Higher Education Studies,</w:t>
            </w:r>
          </w:p>
          <w:p w:rsidR="007C6675" w:rsidRPr="00B431F4" w:rsidRDefault="00005C50" w:rsidP="007C6675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Coursebook, Garnet :</w:t>
            </w:r>
            <w:r w:rsidR="007C6675"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Reading</w:t>
            </w:r>
          </w:p>
          <w:p w:rsidR="001B5B72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3. </w:t>
            </w:r>
            <w:r w:rsidR="00D62395" w:rsidRPr="00B431F4">
              <w:rPr>
                <w:rFonts w:asciiTheme="minorHAnsi" w:hAnsiTheme="minorHAnsi" w:cs="Arial"/>
                <w:i/>
                <w:sz w:val="20"/>
                <w:szCs w:val="20"/>
              </w:rPr>
              <w:t>,</w:t>
            </w:r>
            <w:r w:rsidR="001B5B72" w:rsidRPr="00B431F4">
              <w:rPr>
                <w:rFonts w:asciiTheme="minorHAnsi" w:hAnsiTheme="minorHAnsi" w:cs="Arial"/>
                <w:i/>
                <w:sz w:val="20"/>
                <w:szCs w:val="20"/>
              </w:rPr>
              <w:t>Hardwick, C. English for Tourism ,British Council Specialist English [online] Available at:</w:t>
            </w:r>
          </w:p>
          <w:p w:rsidR="00EC1189" w:rsidRPr="00B431F4" w:rsidRDefault="00A127DF" w:rsidP="00D43D2E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hyperlink r:id="rId7" w:history="1">
              <w:r w:rsidR="00876E2E" w:rsidRPr="00B431F4">
                <w:rPr>
                  <w:rStyle w:val="-"/>
                  <w:rFonts w:asciiTheme="minorHAnsi" w:hAnsiTheme="minorHAnsi" w:cs="Arial"/>
                  <w:i/>
                  <w:sz w:val="20"/>
                  <w:szCs w:val="20"/>
                  <w:lang w:val="en-US"/>
                </w:rPr>
                <w:t>www.britishcouncil.org/professionals-specialisms-tourism-intro.htm</w:t>
              </w:r>
            </w:hyperlink>
          </w:p>
          <w:p w:rsidR="0055406E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4. </w:t>
            </w:r>
            <w:r w:rsidR="00756B82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Moira, P. at al, </w:t>
            </w:r>
            <w:r w:rsidR="0055406E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 Journal of Tourism and Leisure Studies</w:t>
            </w:r>
            <w:r w:rsidR="00756B82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, Volume 4, Issue 4, </w:t>
            </w:r>
          </w:p>
          <w:p w:rsidR="0055406E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5. </w:t>
            </w:r>
            <w:r w:rsidR="0055406E" w:rsidRPr="00B431F4">
              <w:rPr>
                <w:rFonts w:asciiTheme="minorHAnsi" w:hAnsiTheme="minorHAnsi" w:cs="Arial"/>
                <w:i/>
                <w:sz w:val="20"/>
                <w:szCs w:val="20"/>
              </w:rPr>
              <w:t>Journal of Sustainable Tourism</w:t>
            </w:r>
          </w:p>
          <w:p w:rsidR="0055406E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6. </w:t>
            </w:r>
            <w:r w:rsidR="0055406E" w:rsidRPr="00B431F4">
              <w:rPr>
                <w:rFonts w:asciiTheme="minorHAnsi" w:hAnsiTheme="minorHAnsi" w:cs="Arial"/>
                <w:i/>
                <w:sz w:val="20"/>
                <w:szCs w:val="20"/>
              </w:rPr>
              <w:t>Journal of Travel Research</w:t>
            </w:r>
          </w:p>
          <w:p w:rsidR="00C01797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7. </w:t>
            </w:r>
            <w:r w:rsidR="00C01797" w:rsidRPr="00B431F4">
              <w:rPr>
                <w:rFonts w:asciiTheme="minorHAnsi" w:hAnsiTheme="minorHAnsi" w:cs="Arial"/>
                <w:i/>
                <w:sz w:val="20"/>
                <w:szCs w:val="20"/>
              </w:rPr>
              <w:t>Longman Dictionary of Contemporary English</w:t>
            </w:r>
          </w:p>
          <w:p w:rsidR="00E14184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8. </w:t>
            </w:r>
            <w:r w:rsidR="00E14184" w:rsidRPr="00B431F4">
              <w:rPr>
                <w:rFonts w:asciiTheme="minorHAnsi" w:hAnsiTheme="minorHAnsi" w:cs="Arial"/>
                <w:i/>
                <w:sz w:val="20"/>
                <w:szCs w:val="20"/>
              </w:rPr>
              <w:t>Moira,P. at al, International Journal of Research in Tourism and</w:t>
            </w:r>
            <w:r w:rsidR="000E2FBE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 Hospitality, Volume 1 , Issue 1</w:t>
            </w:r>
          </w:p>
          <w:p w:rsidR="00E14184" w:rsidRPr="00B431F4" w:rsidRDefault="00E14184" w:rsidP="0055406E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June 2015 pp9-22</w:t>
            </w:r>
          </w:p>
          <w:p w:rsidR="00E14184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9. </w:t>
            </w:r>
            <w:r w:rsidR="00E14184" w:rsidRPr="00B431F4">
              <w:rPr>
                <w:rFonts w:asciiTheme="minorHAnsi" w:hAnsiTheme="minorHAnsi" w:cs="Arial"/>
                <w:i/>
                <w:sz w:val="20"/>
                <w:szCs w:val="20"/>
              </w:rPr>
              <w:t>Moira, P. at al, International Journal of Research in Tourism and Hospitality, Volume 3, Issue 4,</w:t>
            </w:r>
          </w:p>
          <w:p w:rsidR="00E14184" w:rsidRPr="00B431F4" w:rsidRDefault="00E14184" w:rsidP="0055406E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2017, pp 14-24 </w:t>
            </w:r>
          </w:p>
          <w:p w:rsidR="00876E2E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10. </w:t>
            </w:r>
            <w:r w:rsidR="00876E2E" w:rsidRPr="00B431F4">
              <w:rPr>
                <w:rFonts w:asciiTheme="minorHAnsi" w:hAnsiTheme="minorHAnsi" w:cs="Arial"/>
                <w:i/>
                <w:sz w:val="20"/>
                <w:szCs w:val="20"/>
              </w:rPr>
              <w:t>Moira, P.at al, International Journal of Research in Tourism and Hospitality, Volume 2, Issue 2,</w:t>
            </w:r>
          </w:p>
          <w:p w:rsidR="00210FA2" w:rsidRPr="00B431F4" w:rsidRDefault="00876E2E" w:rsidP="00210FA2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Common Ground Research Networks, USA: University of Illinois Research Park</w:t>
            </w:r>
          </w:p>
          <w:p w:rsidR="001545E2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11. </w:t>
            </w:r>
            <w:r w:rsidR="001545E2" w:rsidRPr="00B431F4">
              <w:rPr>
                <w:rFonts w:asciiTheme="minorHAnsi" w:hAnsiTheme="minorHAnsi" w:cs="Arial"/>
                <w:i/>
                <w:sz w:val="20"/>
                <w:szCs w:val="20"/>
              </w:rPr>
              <w:t>A selection of topics from the LCCI Spoken English for Tourism Syllabus</w:t>
            </w:r>
          </w:p>
          <w:p w:rsidR="001545E2" w:rsidRPr="00B431F4" w:rsidRDefault="001545E2" w:rsidP="001545E2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( at the </w:t>
            </w:r>
            <w:r w:rsidR="007B0071"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professor’s</w:t>
            </w: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discretion)</w:t>
            </w:r>
          </w:p>
          <w:p w:rsidR="00B979FC" w:rsidRPr="00B431F4" w:rsidRDefault="007C6675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12. </w:t>
            </w:r>
            <w:r w:rsidR="001545E2" w:rsidRPr="00B431F4">
              <w:rPr>
                <w:rFonts w:asciiTheme="minorHAnsi" w:hAnsiTheme="minorHAnsi" w:cs="Arial"/>
                <w:i/>
                <w:sz w:val="20"/>
                <w:szCs w:val="20"/>
              </w:rPr>
              <w:t>Selected material from textbooks, newspaper articles, journals, brochures, adverti</w:t>
            </w:r>
            <w:r w:rsidR="00B979FC"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sements, </w:t>
            </w:r>
          </w:p>
          <w:p w:rsidR="001545E2" w:rsidRPr="00B431F4" w:rsidRDefault="001545E2" w:rsidP="00B979FC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tourist information leaflets( at the </w:t>
            </w:r>
            <w:r w:rsidR="007B0071"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professor’s</w:t>
            </w: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discretion)</w:t>
            </w:r>
          </w:p>
          <w:p w:rsidR="007B0071" w:rsidRPr="00B431F4" w:rsidRDefault="007B0071" w:rsidP="00B431F4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>13.Terzoglou, E. Reviewing English Grammar</w:t>
            </w:r>
          </w:p>
          <w:p w:rsidR="000F4FD4" w:rsidRPr="00B431F4" w:rsidRDefault="000F4FD4" w:rsidP="007673F3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bookmarkEnd w:id="1"/>
    </w:tbl>
    <w:p w:rsidR="000F4FD4" w:rsidRPr="008E69C8" w:rsidRDefault="000F4FD4" w:rsidP="008E69C8">
      <w:pPr>
        <w:pStyle w:val="1"/>
        <w:rPr>
          <w:rFonts w:ascii="Cambria" w:hAnsi="Cambria"/>
          <w:b w:val="0"/>
          <w:bCs w:val="0"/>
          <w:sz w:val="28"/>
          <w:lang w:val="en-US"/>
        </w:rPr>
      </w:pPr>
    </w:p>
    <w:sectPr w:rsidR="000F4FD4" w:rsidRPr="008E69C8" w:rsidSect="00305D37">
      <w:headerReference w:type="even" r:id="rId8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DCA" w:rsidRDefault="00764DCA">
      <w:r>
        <w:separator/>
      </w:r>
    </w:p>
  </w:endnote>
  <w:endnote w:type="continuationSeparator" w:id="1">
    <w:p w:rsidR="00764DCA" w:rsidRDefault="0076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DCA" w:rsidRDefault="00764DCA">
      <w:r>
        <w:separator/>
      </w:r>
    </w:p>
  </w:footnote>
  <w:footnote w:type="continuationSeparator" w:id="1">
    <w:p w:rsidR="00764DCA" w:rsidRDefault="0076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F3" w:rsidRDefault="007673F3">
    <w:pPr>
      <w:pStyle w:val="a6"/>
      <w:framePr w:wrap="around" w:vAnchor="text" w:hAnchor="margin" w:xAlign="right" w:y="1"/>
      <w:rPr>
        <w:rStyle w:val="a7"/>
      </w:rPr>
    </w:pPr>
  </w:p>
  <w:p w:rsidR="007673F3" w:rsidRDefault="007673F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376"/>
    <w:multiLevelType w:val="hybridMultilevel"/>
    <w:tmpl w:val="A7701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31F8F"/>
    <w:multiLevelType w:val="hybridMultilevel"/>
    <w:tmpl w:val="F3080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64C9"/>
    <w:multiLevelType w:val="hybridMultilevel"/>
    <w:tmpl w:val="66009E8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46BE5"/>
    <w:multiLevelType w:val="hybridMultilevel"/>
    <w:tmpl w:val="0FB63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2134"/>
    <w:multiLevelType w:val="hybridMultilevel"/>
    <w:tmpl w:val="10BC666A"/>
    <w:lvl w:ilvl="0" w:tplc="2FE81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FF54ED"/>
    <w:multiLevelType w:val="hybridMultilevel"/>
    <w:tmpl w:val="904EA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D6ADD"/>
    <w:multiLevelType w:val="hybridMultilevel"/>
    <w:tmpl w:val="1E6453B8"/>
    <w:lvl w:ilvl="0" w:tplc="8402E3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BDE658E"/>
    <w:multiLevelType w:val="hybridMultilevel"/>
    <w:tmpl w:val="492212DA"/>
    <w:lvl w:ilvl="0" w:tplc="7AB024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E5F18"/>
    <w:multiLevelType w:val="hybridMultilevel"/>
    <w:tmpl w:val="B3CC0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042D3"/>
    <w:multiLevelType w:val="hybridMultilevel"/>
    <w:tmpl w:val="F9BA0A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D0EDC"/>
    <w:multiLevelType w:val="hybridMultilevel"/>
    <w:tmpl w:val="83224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4213D"/>
    <w:multiLevelType w:val="hybridMultilevel"/>
    <w:tmpl w:val="53D48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3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C29"/>
    <w:rsid w:val="00000933"/>
    <w:rsid w:val="00002097"/>
    <w:rsid w:val="00004C61"/>
    <w:rsid w:val="00005C50"/>
    <w:rsid w:val="00006162"/>
    <w:rsid w:val="000068A2"/>
    <w:rsid w:val="00006C7F"/>
    <w:rsid w:val="00007755"/>
    <w:rsid w:val="000108F7"/>
    <w:rsid w:val="00011899"/>
    <w:rsid w:val="00012287"/>
    <w:rsid w:val="000136F2"/>
    <w:rsid w:val="000142C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3EFB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7576B"/>
    <w:rsid w:val="000829CE"/>
    <w:rsid w:val="0008519E"/>
    <w:rsid w:val="00085AD8"/>
    <w:rsid w:val="00090252"/>
    <w:rsid w:val="00090277"/>
    <w:rsid w:val="00091F9F"/>
    <w:rsid w:val="000957CA"/>
    <w:rsid w:val="000964E8"/>
    <w:rsid w:val="000A3476"/>
    <w:rsid w:val="000A4DDE"/>
    <w:rsid w:val="000A55BA"/>
    <w:rsid w:val="000A566B"/>
    <w:rsid w:val="000B07DB"/>
    <w:rsid w:val="000B0B08"/>
    <w:rsid w:val="000B7F47"/>
    <w:rsid w:val="000C3A17"/>
    <w:rsid w:val="000C4334"/>
    <w:rsid w:val="000C4E47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2FBE"/>
    <w:rsid w:val="000E3FF4"/>
    <w:rsid w:val="000E42EA"/>
    <w:rsid w:val="000E6CD4"/>
    <w:rsid w:val="000F4F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4681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2D43"/>
    <w:rsid w:val="00144568"/>
    <w:rsid w:val="0014708D"/>
    <w:rsid w:val="0014716A"/>
    <w:rsid w:val="001545E2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1C5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4A87"/>
    <w:rsid w:val="001B5AF1"/>
    <w:rsid w:val="001B5B72"/>
    <w:rsid w:val="001B647B"/>
    <w:rsid w:val="001B6935"/>
    <w:rsid w:val="001B78EE"/>
    <w:rsid w:val="001C2D16"/>
    <w:rsid w:val="001C37B5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5B36"/>
    <w:rsid w:val="002074B4"/>
    <w:rsid w:val="002077B9"/>
    <w:rsid w:val="00207E32"/>
    <w:rsid w:val="00210FA2"/>
    <w:rsid w:val="00212148"/>
    <w:rsid w:val="002130EC"/>
    <w:rsid w:val="00213626"/>
    <w:rsid w:val="00214401"/>
    <w:rsid w:val="0022013C"/>
    <w:rsid w:val="00220BCB"/>
    <w:rsid w:val="00222F35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5F0D"/>
    <w:rsid w:val="0027040F"/>
    <w:rsid w:val="002706A7"/>
    <w:rsid w:val="00271BEE"/>
    <w:rsid w:val="00271F7D"/>
    <w:rsid w:val="00272884"/>
    <w:rsid w:val="0027626F"/>
    <w:rsid w:val="00277781"/>
    <w:rsid w:val="00280486"/>
    <w:rsid w:val="00280BFE"/>
    <w:rsid w:val="0028166F"/>
    <w:rsid w:val="00282FAB"/>
    <w:rsid w:val="00285D8B"/>
    <w:rsid w:val="00286A85"/>
    <w:rsid w:val="002874EB"/>
    <w:rsid w:val="0029057A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53E5"/>
    <w:rsid w:val="002C02CE"/>
    <w:rsid w:val="002C3352"/>
    <w:rsid w:val="002C4096"/>
    <w:rsid w:val="002C4537"/>
    <w:rsid w:val="002C644D"/>
    <w:rsid w:val="002C6C06"/>
    <w:rsid w:val="002C7D88"/>
    <w:rsid w:val="002D3A20"/>
    <w:rsid w:val="002D43FC"/>
    <w:rsid w:val="002D5542"/>
    <w:rsid w:val="002D5EEC"/>
    <w:rsid w:val="002D7085"/>
    <w:rsid w:val="002E3950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6B6"/>
    <w:rsid w:val="00302C56"/>
    <w:rsid w:val="00303462"/>
    <w:rsid w:val="00305870"/>
    <w:rsid w:val="00305D37"/>
    <w:rsid w:val="00307B48"/>
    <w:rsid w:val="00310E41"/>
    <w:rsid w:val="00311CAE"/>
    <w:rsid w:val="00311DF4"/>
    <w:rsid w:val="00312560"/>
    <w:rsid w:val="00314DC0"/>
    <w:rsid w:val="00315E10"/>
    <w:rsid w:val="003174C4"/>
    <w:rsid w:val="00317D60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8B"/>
    <w:rsid w:val="00334196"/>
    <w:rsid w:val="00334F6C"/>
    <w:rsid w:val="003379E6"/>
    <w:rsid w:val="00340192"/>
    <w:rsid w:val="003403BB"/>
    <w:rsid w:val="0034072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206E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3444"/>
    <w:rsid w:val="00394052"/>
    <w:rsid w:val="0039525F"/>
    <w:rsid w:val="003966D7"/>
    <w:rsid w:val="00396DD2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7ED"/>
    <w:rsid w:val="003D049B"/>
    <w:rsid w:val="003D069B"/>
    <w:rsid w:val="003D354E"/>
    <w:rsid w:val="003D49F9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4121"/>
    <w:rsid w:val="003F42D4"/>
    <w:rsid w:val="003F7708"/>
    <w:rsid w:val="003F7EBC"/>
    <w:rsid w:val="003F7ED6"/>
    <w:rsid w:val="0040084D"/>
    <w:rsid w:val="00401CF9"/>
    <w:rsid w:val="004038E8"/>
    <w:rsid w:val="00404C74"/>
    <w:rsid w:val="0041056C"/>
    <w:rsid w:val="004107EF"/>
    <w:rsid w:val="00410B27"/>
    <w:rsid w:val="00412107"/>
    <w:rsid w:val="00412F02"/>
    <w:rsid w:val="0041592E"/>
    <w:rsid w:val="00417268"/>
    <w:rsid w:val="00420A16"/>
    <w:rsid w:val="00420B9D"/>
    <w:rsid w:val="004216E3"/>
    <w:rsid w:val="0042341E"/>
    <w:rsid w:val="00427915"/>
    <w:rsid w:val="004319E1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24D8"/>
    <w:rsid w:val="00454FFF"/>
    <w:rsid w:val="00455CA0"/>
    <w:rsid w:val="00456043"/>
    <w:rsid w:val="00457321"/>
    <w:rsid w:val="00457F58"/>
    <w:rsid w:val="00460312"/>
    <w:rsid w:val="00460C82"/>
    <w:rsid w:val="00460EF8"/>
    <w:rsid w:val="00462380"/>
    <w:rsid w:val="00465811"/>
    <w:rsid w:val="00466770"/>
    <w:rsid w:val="00472734"/>
    <w:rsid w:val="00473C87"/>
    <w:rsid w:val="004740B9"/>
    <w:rsid w:val="00475C4F"/>
    <w:rsid w:val="00477325"/>
    <w:rsid w:val="00477944"/>
    <w:rsid w:val="00477B9C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870"/>
    <w:rsid w:val="004A2F47"/>
    <w:rsid w:val="004A7888"/>
    <w:rsid w:val="004B22B4"/>
    <w:rsid w:val="004B2B07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E73D9"/>
    <w:rsid w:val="004F14DF"/>
    <w:rsid w:val="004F2431"/>
    <w:rsid w:val="004F3901"/>
    <w:rsid w:val="004F41D3"/>
    <w:rsid w:val="004F56A6"/>
    <w:rsid w:val="004F6858"/>
    <w:rsid w:val="004F6C27"/>
    <w:rsid w:val="004F6D2C"/>
    <w:rsid w:val="004F7794"/>
    <w:rsid w:val="00502E98"/>
    <w:rsid w:val="00504010"/>
    <w:rsid w:val="0050455A"/>
    <w:rsid w:val="00505DA5"/>
    <w:rsid w:val="0050637D"/>
    <w:rsid w:val="00510B88"/>
    <w:rsid w:val="00510FA5"/>
    <w:rsid w:val="0051156F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48AC"/>
    <w:rsid w:val="00546047"/>
    <w:rsid w:val="005464A0"/>
    <w:rsid w:val="00552661"/>
    <w:rsid w:val="00553D55"/>
    <w:rsid w:val="0055406E"/>
    <w:rsid w:val="00555E43"/>
    <w:rsid w:val="005576D8"/>
    <w:rsid w:val="00560178"/>
    <w:rsid w:val="00560B00"/>
    <w:rsid w:val="00561B2C"/>
    <w:rsid w:val="00562CCC"/>
    <w:rsid w:val="00564A87"/>
    <w:rsid w:val="005653AC"/>
    <w:rsid w:val="005655E4"/>
    <w:rsid w:val="00565796"/>
    <w:rsid w:val="005667DA"/>
    <w:rsid w:val="005712F1"/>
    <w:rsid w:val="0057137E"/>
    <w:rsid w:val="0057266B"/>
    <w:rsid w:val="00573222"/>
    <w:rsid w:val="00576F02"/>
    <w:rsid w:val="005773B3"/>
    <w:rsid w:val="00580EB3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51A0"/>
    <w:rsid w:val="005C6084"/>
    <w:rsid w:val="005D135D"/>
    <w:rsid w:val="005D1A9E"/>
    <w:rsid w:val="005D3260"/>
    <w:rsid w:val="005D3BD0"/>
    <w:rsid w:val="005D64AF"/>
    <w:rsid w:val="005E096A"/>
    <w:rsid w:val="005E3207"/>
    <w:rsid w:val="005E3C04"/>
    <w:rsid w:val="005E3E18"/>
    <w:rsid w:val="005E4CDD"/>
    <w:rsid w:val="005F13B0"/>
    <w:rsid w:val="005F1D7B"/>
    <w:rsid w:val="0060443B"/>
    <w:rsid w:val="00606296"/>
    <w:rsid w:val="00606935"/>
    <w:rsid w:val="00607285"/>
    <w:rsid w:val="00607F29"/>
    <w:rsid w:val="006122F8"/>
    <w:rsid w:val="0061373A"/>
    <w:rsid w:val="00616ACF"/>
    <w:rsid w:val="00616EF9"/>
    <w:rsid w:val="006170E8"/>
    <w:rsid w:val="00617CBD"/>
    <w:rsid w:val="0062344E"/>
    <w:rsid w:val="00630A21"/>
    <w:rsid w:val="006324B4"/>
    <w:rsid w:val="00632727"/>
    <w:rsid w:val="006335B2"/>
    <w:rsid w:val="006348E5"/>
    <w:rsid w:val="0063491B"/>
    <w:rsid w:val="006366C8"/>
    <w:rsid w:val="00640CD4"/>
    <w:rsid w:val="00642664"/>
    <w:rsid w:val="00642F3C"/>
    <w:rsid w:val="006464BC"/>
    <w:rsid w:val="00646DC9"/>
    <w:rsid w:val="00647A28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7CAA"/>
    <w:rsid w:val="00667ED7"/>
    <w:rsid w:val="006702EA"/>
    <w:rsid w:val="00673E26"/>
    <w:rsid w:val="006742F4"/>
    <w:rsid w:val="00677586"/>
    <w:rsid w:val="00677A06"/>
    <w:rsid w:val="00677C42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A0172"/>
    <w:rsid w:val="006A1698"/>
    <w:rsid w:val="006A6323"/>
    <w:rsid w:val="006A7193"/>
    <w:rsid w:val="006B0C77"/>
    <w:rsid w:val="006B1A7F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0E22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18AF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3A8"/>
    <w:rsid w:val="00733470"/>
    <w:rsid w:val="0073402E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4F49"/>
    <w:rsid w:val="007553B9"/>
    <w:rsid w:val="007568E0"/>
    <w:rsid w:val="00756B82"/>
    <w:rsid w:val="0075740B"/>
    <w:rsid w:val="007579E6"/>
    <w:rsid w:val="00761A37"/>
    <w:rsid w:val="00762537"/>
    <w:rsid w:val="007626C7"/>
    <w:rsid w:val="00762C29"/>
    <w:rsid w:val="00764DCA"/>
    <w:rsid w:val="00766566"/>
    <w:rsid w:val="007673F3"/>
    <w:rsid w:val="00771F3D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0071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6675"/>
    <w:rsid w:val="007C7BB6"/>
    <w:rsid w:val="007D2405"/>
    <w:rsid w:val="007D33CF"/>
    <w:rsid w:val="007D3CD9"/>
    <w:rsid w:val="007D3D3E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80065F"/>
    <w:rsid w:val="00801D69"/>
    <w:rsid w:val="00803835"/>
    <w:rsid w:val="00804786"/>
    <w:rsid w:val="00804ED0"/>
    <w:rsid w:val="00805B3C"/>
    <w:rsid w:val="00812870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724C"/>
    <w:rsid w:val="00837289"/>
    <w:rsid w:val="00837BDE"/>
    <w:rsid w:val="008400D0"/>
    <w:rsid w:val="008441AC"/>
    <w:rsid w:val="008452A3"/>
    <w:rsid w:val="00846C71"/>
    <w:rsid w:val="0085019A"/>
    <w:rsid w:val="00855E56"/>
    <w:rsid w:val="008601ED"/>
    <w:rsid w:val="00861DE7"/>
    <w:rsid w:val="00864C7D"/>
    <w:rsid w:val="00866108"/>
    <w:rsid w:val="00866760"/>
    <w:rsid w:val="00866812"/>
    <w:rsid w:val="00866FF7"/>
    <w:rsid w:val="00867295"/>
    <w:rsid w:val="008714FF"/>
    <w:rsid w:val="00872447"/>
    <w:rsid w:val="0087434D"/>
    <w:rsid w:val="00875E4E"/>
    <w:rsid w:val="00876C1F"/>
    <w:rsid w:val="00876E2E"/>
    <w:rsid w:val="00877B0F"/>
    <w:rsid w:val="008826A3"/>
    <w:rsid w:val="008840FF"/>
    <w:rsid w:val="00884410"/>
    <w:rsid w:val="00884AB1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2DB"/>
    <w:rsid w:val="008B5F5F"/>
    <w:rsid w:val="008B68F9"/>
    <w:rsid w:val="008B6D59"/>
    <w:rsid w:val="008B776E"/>
    <w:rsid w:val="008C094D"/>
    <w:rsid w:val="008C3A0B"/>
    <w:rsid w:val="008C49DC"/>
    <w:rsid w:val="008C4BE4"/>
    <w:rsid w:val="008C5460"/>
    <w:rsid w:val="008C72C9"/>
    <w:rsid w:val="008D1D30"/>
    <w:rsid w:val="008D5D8C"/>
    <w:rsid w:val="008D5EA8"/>
    <w:rsid w:val="008D61D0"/>
    <w:rsid w:val="008D68D4"/>
    <w:rsid w:val="008D6D4C"/>
    <w:rsid w:val="008D73C2"/>
    <w:rsid w:val="008D73E5"/>
    <w:rsid w:val="008E0300"/>
    <w:rsid w:val="008E17FD"/>
    <w:rsid w:val="008E253C"/>
    <w:rsid w:val="008E5746"/>
    <w:rsid w:val="008E69C8"/>
    <w:rsid w:val="008E6D64"/>
    <w:rsid w:val="008F14F3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2FD1"/>
    <w:rsid w:val="0091369A"/>
    <w:rsid w:val="0091429C"/>
    <w:rsid w:val="00915407"/>
    <w:rsid w:val="00920F5E"/>
    <w:rsid w:val="0092212A"/>
    <w:rsid w:val="0092252B"/>
    <w:rsid w:val="00922677"/>
    <w:rsid w:val="009262FA"/>
    <w:rsid w:val="00926AEC"/>
    <w:rsid w:val="00927BCD"/>
    <w:rsid w:val="00927F42"/>
    <w:rsid w:val="009342CF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678"/>
    <w:rsid w:val="00955CCB"/>
    <w:rsid w:val="00956FDE"/>
    <w:rsid w:val="00957C01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3D58"/>
    <w:rsid w:val="009754DE"/>
    <w:rsid w:val="009800BC"/>
    <w:rsid w:val="0098023E"/>
    <w:rsid w:val="009830A7"/>
    <w:rsid w:val="00983485"/>
    <w:rsid w:val="00983C02"/>
    <w:rsid w:val="00985BA3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55CB"/>
    <w:rsid w:val="009B5646"/>
    <w:rsid w:val="009B5BCB"/>
    <w:rsid w:val="009B638F"/>
    <w:rsid w:val="009B6E50"/>
    <w:rsid w:val="009C04CF"/>
    <w:rsid w:val="009C173E"/>
    <w:rsid w:val="009C1D93"/>
    <w:rsid w:val="009C2108"/>
    <w:rsid w:val="009C3B79"/>
    <w:rsid w:val="009C436C"/>
    <w:rsid w:val="009C4CBB"/>
    <w:rsid w:val="009C6AF3"/>
    <w:rsid w:val="009C792E"/>
    <w:rsid w:val="009C7F0C"/>
    <w:rsid w:val="009D0921"/>
    <w:rsid w:val="009D0CDA"/>
    <w:rsid w:val="009D38B6"/>
    <w:rsid w:val="009D4335"/>
    <w:rsid w:val="009E0A75"/>
    <w:rsid w:val="009E48AB"/>
    <w:rsid w:val="009E5962"/>
    <w:rsid w:val="009E5F66"/>
    <w:rsid w:val="009E7779"/>
    <w:rsid w:val="009E7B07"/>
    <w:rsid w:val="009F6FEA"/>
    <w:rsid w:val="00A00EB0"/>
    <w:rsid w:val="00A02135"/>
    <w:rsid w:val="00A03499"/>
    <w:rsid w:val="00A03BB9"/>
    <w:rsid w:val="00A063A6"/>
    <w:rsid w:val="00A07504"/>
    <w:rsid w:val="00A07615"/>
    <w:rsid w:val="00A1008B"/>
    <w:rsid w:val="00A123F0"/>
    <w:rsid w:val="00A127DF"/>
    <w:rsid w:val="00A134B7"/>
    <w:rsid w:val="00A14066"/>
    <w:rsid w:val="00A14B8C"/>
    <w:rsid w:val="00A156A5"/>
    <w:rsid w:val="00A16EDA"/>
    <w:rsid w:val="00A2238D"/>
    <w:rsid w:val="00A22F95"/>
    <w:rsid w:val="00A23308"/>
    <w:rsid w:val="00A234F3"/>
    <w:rsid w:val="00A24DDF"/>
    <w:rsid w:val="00A25DBF"/>
    <w:rsid w:val="00A2630C"/>
    <w:rsid w:val="00A26F7A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47B1A"/>
    <w:rsid w:val="00A50F96"/>
    <w:rsid w:val="00A514BB"/>
    <w:rsid w:val="00A54541"/>
    <w:rsid w:val="00A54CDF"/>
    <w:rsid w:val="00A551FE"/>
    <w:rsid w:val="00A61646"/>
    <w:rsid w:val="00A61AE7"/>
    <w:rsid w:val="00A62321"/>
    <w:rsid w:val="00A62DB8"/>
    <w:rsid w:val="00A634DF"/>
    <w:rsid w:val="00A63FEA"/>
    <w:rsid w:val="00A649BA"/>
    <w:rsid w:val="00A64D9B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8723B"/>
    <w:rsid w:val="00A90498"/>
    <w:rsid w:val="00AA156C"/>
    <w:rsid w:val="00AA2240"/>
    <w:rsid w:val="00AA2ACD"/>
    <w:rsid w:val="00AA6FD8"/>
    <w:rsid w:val="00AB03BE"/>
    <w:rsid w:val="00AB18AC"/>
    <w:rsid w:val="00AB5159"/>
    <w:rsid w:val="00AB608F"/>
    <w:rsid w:val="00AB7A54"/>
    <w:rsid w:val="00AC0EE4"/>
    <w:rsid w:val="00AC104D"/>
    <w:rsid w:val="00AC1B1B"/>
    <w:rsid w:val="00AC3358"/>
    <w:rsid w:val="00AC3ABD"/>
    <w:rsid w:val="00AC56A2"/>
    <w:rsid w:val="00AD171A"/>
    <w:rsid w:val="00AD1ACD"/>
    <w:rsid w:val="00AD2837"/>
    <w:rsid w:val="00AD353F"/>
    <w:rsid w:val="00AD6B77"/>
    <w:rsid w:val="00AD7BC6"/>
    <w:rsid w:val="00AD7F47"/>
    <w:rsid w:val="00AE11CE"/>
    <w:rsid w:val="00AE26AB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988"/>
    <w:rsid w:val="00B03B1E"/>
    <w:rsid w:val="00B04153"/>
    <w:rsid w:val="00B10D57"/>
    <w:rsid w:val="00B13106"/>
    <w:rsid w:val="00B13B89"/>
    <w:rsid w:val="00B1500E"/>
    <w:rsid w:val="00B160B7"/>
    <w:rsid w:val="00B23D40"/>
    <w:rsid w:val="00B245EF"/>
    <w:rsid w:val="00B30FE0"/>
    <w:rsid w:val="00B32D90"/>
    <w:rsid w:val="00B3321C"/>
    <w:rsid w:val="00B33287"/>
    <w:rsid w:val="00B34D0C"/>
    <w:rsid w:val="00B36D17"/>
    <w:rsid w:val="00B374D1"/>
    <w:rsid w:val="00B431F4"/>
    <w:rsid w:val="00B4658E"/>
    <w:rsid w:val="00B468E0"/>
    <w:rsid w:val="00B47190"/>
    <w:rsid w:val="00B476F0"/>
    <w:rsid w:val="00B52893"/>
    <w:rsid w:val="00B52AAC"/>
    <w:rsid w:val="00B54474"/>
    <w:rsid w:val="00B54C74"/>
    <w:rsid w:val="00B56AD2"/>
    <w:rsid w:val="00B56BD6"/>
    <w:rsid w:val="00B5772C"/>
    <w:rsid w:val="00B619BD"/>
    <w:rsid w:val="00B62612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C21"/>
    <w:rsid w:val="00B979FC"/>
    <w:rsid w:val="00B97A75"/>
    <w:rsid w:val="00BA1906"/>
    <w:rsid w:val="00BA354A"/>
    <w:rsid w:val="00BA3B50"/>
    <w:rsid w:val="00BA5A80"/>
    <w:rsid w:val="00BA703E"/>
    <w:rsid w:val="00BA75DA"/>
    <w:rsid w:val="00BA765F"/>
    <w:rsid w:val="00BB0D36"/>
    <w:rsid w:val="00BB0E57"/>
    <w:rsid w:val="00BB0EA5"/>
    <w:rsid w:val="00BB3405"/>
    <w:rsid w:val="00BB3D46"/>
    <w:rsid w:val="00BB54B4"/>
    <w:rsid w:val="00BB550F"/>
    <w:rsid w:val="00BB5F43"/>
    <w:rsid w:val="00BC0EA8"/>
    <w:rsid w:val="00BC1C30"/>
    <w:rsid w:val="00BC3BEF"/>
    <w:rsid w:val="00BC58B0"/>
    <w:rsid w:val="00BC5C03"/>
    <w:rsid w:val="00BC6E04"/>
    <w:rsid w:val="00BC77EA"/>
    <w:rsid w:val="00BD0074"/>
    <w:rsid w:val="00BD1234"/>
    <w:rsid w:val="00BD2268"/>
    <w:rsid w:val="00BD39AA"/>
    <w:rsid w:val="00BD535A"/>
    <w:rsid w:val="00BD6C7F"/>
    <w:rsid w:val="00BD7C5E"/>
    <w:rsid w:val="00BE036B"/>
    <w:rsid w:val="00BE3AFE"/>
    <w:rsid w:val="00BE44AE"/>
    <w:rsid w:val="00BE4E34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73CD"/>
    <w:rsid w:val="00C00B62"/>
    <w:rsid w:val="00C01797"/>
    <w:rsid w:val="00C05A91"/>
    <w:rsid w:val="00C06339"/>
    <w:rsid w:val="00C07549"/>
    <w:rsid w:val="00C1010B"/>
    <w:rsid w:val="00C10A6F"/>
    <w:rsid w:val="00C11D25"/>
    <w:rsid w:val="00C12F8F"/>
    <w:rsid w:val="00C17061"/>
    <w:rsid w:val="00C2048B"/>
    <w:rsid w:val="00C20B27"/>
    <w:rsid w:val="00C210BA"/>
    <w:rsid w:val="00C2219F"/>
    <w:rsid w:val="00C22F76"/>
    <w:rsid w:val="00C22FD4"/>
    <w:rsid w:val="00C23CA0"/>
    <w:rsid w:val="00C25232"/>
    <w:rsid w:val="00C30CC5"/>
    <w:rsid w:val="00C32006"/>
    <w:rsid w:val="00C33A80"/>
    <w:rsid w:val="00C33D83"/>
    <w:rsid w:val="00C363EF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A78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3B95"/>
    <w:rsid w:val="00CC528A"/>
    <w:rsid w:val="00CC56FB"/>
    <w:rsid w:val="00CC599F"/>
    <w:rsid w:val="00CC5E1F"/>
    <w:rsid w:val="00CC68AE"/>
    <w:rsid w:val="00CC6A8F"/>
    <w:rsid w:val="00CC716E"/>
    <w:rsid w:val="00CC766D"/>
    <w:rsid w:val="00CD1A94"/>
    <w:rsid w:val="00CD20FE"/>
    <w:rsid w:val="00CD2557"/>
    <w:rsid w:val="00CD487B"/>
    <w:rsid w:val="00CD4C72"/>
    <w:rsid w:val="00CD4CEF"/>
    <w:rsid w:val="00CD720F"/>
    <w:rsid w:val="00CD7D32"/>
    <w:rsid w:val="00CE077F"/>
    <w:rsid w:val="00CE1486"/>
    <w:rsid w:val="00CE3C25"/>
    <w:rsid w:val="00CE4F0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32A3"/>
    <w:rsid w:val="00D145FA"/>
    <w:rsid w:val="00D14926"/>
    <w:rsid w:val="00D14CAD"/>
    <w:rsid w:val="00D15DC3"/>
    <w:rsid w:val="00D173E6"/>
    <w:rsid w:val="00D218EB"/>
    <w:rsid w:val="00D21BA2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3D2E"/>
    <w:rsid w:val="00D440B7"/>
    <w:rsid w:val="00D46363"/>
    <w:rsid w:val="00D47E63"/>
    <w:rsid w:val="00D5042C"/>
    <w:rsid w:val="00D54B87"/>
    <w:rsid w:val="00D552FB"/>
    <w:rsid w:val="00D607C2"/>
    <w:rsid w:val="00D62395"/>
    <w:rsid w:val="00D62795"/>
    <w:rsid w:val="00D6343C"/>
    <w:rsid w:val="00D65538"/>
    <w:rsid w:val="00D67528"/>
    <w:rsid w:val="00D6763F"/>
    <w:rsid w:val="00D67AE7"/>
    <w:rsid w:val="00D67FE9"/>
    <w:rsid w:val="00D74435"/>
    <w:rsid w:val="00D768ED"/>
    <w:rsid w:val="00D7692B"/>
    <w:rsid w:val="00D76EE7"/>
    <w:rsid w:val="00D7719E"/>
    <w:rsid w:val="00D7727E"/>
    <w:rsid w:val="00D77D26"/>
    <w:rsid w:val="00D812A3"/>
    <w:rsid w:val="00D819FF"/>
    <w:rsid w:val="00D85206"/>
    <w:rsid w:val="00D862D5"/>
    <w:rsid w:val="00D905F8"/>
    <w:rsid w:val="00D9383A"/>
    <w:rsid w:val="00D9642D"/>
    <w:rsid w:val="00D971F5"/>
    <w:rsid w:val="00D975D7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1BBF"/>
    <w:rsid w:val="00DE306E"/>
    <w:rsid w:val="00DE5047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250C"/>
    <w:rsid w:val="00E046DC"/>
    <w:rsid w:val="00E07D93"/>
    <w:rsid w:val="00E14184"/>
    <w:rsid w:val="00E15C15"/>
    <w:rsid w:val="00E20510"/>
    <w:rsid w:val="00E2182A"/>
    <w:rsid w:val="00E22144"/>
    <w:rsid w:val="00E225F2"/>
    <w:rsid w:val="00E22C9D"/>
    <w:rsid w:val="00E25C49"/>
    <w:rsid w:val="00E26331"/>
    <w:rsid w:val="00E26885"/>
    <w:rsid w:val="00E27D1E"/>
    <w:rsid w:val="00E327E0"/>
    <w:rsid w:val="00E32ACF"/>
    <w:rsid w:val="00E35504"/>
    <w:rsid w:val="00E4129E"/>
    <w:rsid w:val="00E438D6"/>
    <w:rsid w:val="00E44A6E"/>
    <w:rsid w:val="00E518D0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049C"/>
    <w:rsid w:val="00E71E70"/>
    <w:rsid w:val="00E731FB"/>
    <w:rsid w:val="00E739A4"/>
    <w:rsid w:val="00E76D44"/>
    <w:rsid w:val="00E76E69"/>
    <w:rsid w:val="00E777FC"/>
    <w:rsid w:val="00E8055D"/>
    <w:rsid w:val="00E84232"/>
    <w:rsid w:val="00E8431A"/>
    <w:rsid w:val="00E848E3"/>
    <w:rsid w:val="00E91744"/>
    <w:rsid w:val="00E91EDC"/>
    <w:rsid w:val="00E96FAF"/>
    <w:rsid w:val="00EA1716"/>
    <w:rsid w:val="00EA27BF"/>
    <w:rsid w:val="00EA2815"/>
    <w:rsid w:val="00EA732E"/>
    <w:rsid w:val="00EB0736"/>
    <w:rsid w:val="00EB1AB8"/>
    <w:rsid w:val="00EB5323"/>
    <w:rsid w:val="00EC1189"/>
    <w:rsid w:val="00EC118A"/>
    <w:rsid w:val="00EC1912"/>
    <w:rsid w:val="00EC1953"/>
    <w:rsid w:val="00EC478C"/>
    <w:rsid w:val="00EC55CE"/>
    <w:rsid w:val="00EC65A8"/>
    <w:rsid w:val="00ED18C3"/>
    <w:rsid w:val="00ED1B09"/>
    <w:rsid w:val="00ED2411"/>
    <w:rsid w:val="00ED4249"/>
    <w:rsid w:val="00ED4619"/>
    <w:rsid w:val="00ED7287"/>
    <w:rsid w:val="00EE1313"/>
    <w:rsid w:val="00EE4A0A"/>
    <w:rsid w:val="00EE780C"/>
    <w:rsid w:val="00EE7C55"/>
    <w:rsid w:val="00EF135B"/>
    <w:rsid w:val="00EF6309"/>
    <w:rsid w:val="00EF6797"/>
    <w:rsid w:val="00EF70C4"/>
    <w:rsid w:val="00EF7B91"/>
    <w:rsid w:val="00F01110"/>
    <w:rsid w:val="00F01EF1"/>
    <w:rsid w:val="00F03B25"/>
    <w:rsid w:val="00F04933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7237"/>
    <w:rsid w:val="00F37947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B3B"/>
    <w:rsid w:val="00F5718D"/>
    <w:rsid w:val="00F64F38"/>
    <w:rsid w:val="00F72B38"/>
    <w:rsid w:val="00F73409"/>
    <w:rsid w:val="00F73442"/>
    <w:rsid w:val="00F73D1C"/>
    <w:rsid w:val="00F74152"/>
    <w:rsid w:val="00F74983"/>
    <w:rsid w:val="00F74A7C"/>
    <w:rsid w:val="00F753E1"/>
    <w:rsid w:val="00F75546"/>
    <w:rsid w:val="00F76508"/>
    <w:rsid w:val="00F7770F"/>
    <w:rsid w:val="00F77AAD"/>
    <w:rsid w:val="00F77CCE"/>
    <w:rsid w:val="00F84158"/>
    <w:rsid w:val="00F905B2"/>
    <w:rsid w:val="00F93D32"/>
    <w:rsid w:val="00F952A5"/>
    <w:rsid w:val="00F96C72"/>
    <w:rsid w:val="00F97FED"/>
    <w:rsid w:val="00FA1BAF"/>
    <w:rsid w:val="00FA292A"/>
    <w:rsid w:val="00FA38F4"/>
    <w:rsid w:val="00FA5E84"/>
    <w:rsid w:val="00FA6DCE"/>
    <w:rsid w:val="00FB074D"/>
    <w:rsid w:val="00FB4EE1"/>
    <w:rsid w:val="00FB5804"/>
    <w:rsid w:val="00FB6134"/>
    <w:rsid w:val="00FB65C4"/>
    <w:rsid w:val="00FB74E7"/>
    <w:rsid w:val="00FC49E9"/>
    <w:rsid w:val="00FC5BAE"/>
    <w:rsid w:val="00FD2356"/>
    <w:rsid w:val="00FD2E96"/>
    <w:rsid w:val="00FD37C3"/>
    <w:rsid w:val="00FD51EB"/>
    <w:rsid w:val="00FD575D"/>
    <w:rsid w:val="00FD7DB3"/>
    <w:rsid w:val="00FE1872"/>
    <w:rsid w:val="00FE2CDE"/>
    <w:rsid w:val="00FE6335"/>
    <w:rsid w:val="00FF0898"/>
    <w:rsid w:val="00FF17F9"/>
    <w:rsid w:val="00FF1DE7"/>
    <w:rsid w:val="00FF2756"/>
    <w:rsid w:val="00FF388C"/>
    <w:rsid w:val="00FF3EED"/>
    <w:rsid w:val="00FF7417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note text" w:uiPriority="0"/>
    <w:lsdException w:name="caption" w:semiHidden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83724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sid w:val="003B23D7"/>
    <w:rPr>
      <w:rFonts w:ascii="Calibri" w:hAnsi="Calibri" w:cs="Times New Roman"/>
      <w:b/>
      <w:bCs/>
    </w:rPr>
  </w:style>
  <w:style w:type="paragraph" w:styleId="a3">
    <w:name w:val="Body Text"/>
    <w:basedOn w:val="a"/>
    <w:link w:val="Char"/>
    <w:uiPriority w:val="99"/>
    <w:rsid w:val="0042341E"/>
    <w:pPr>
      <w:jc w:val="both"/>
    </w:pPr>
  </w:style>
  <w:style w:type="character" w:customStyle="1" w:styleId="Char">
    <w:name w:val="Σώμα κειμένου Char"/>
    <w:basedOn w:val="a0"/>
    <w:link w:val="a3"/>
    <w:uiPriority w:val="99"/>
    <w:locked/>
    <w:rsid w:val="004520BF"/>
    <w:rPr>
      <w:rFonts w:cs="Times New Roman"/>
      <w:sz w:val="24"/>
      <w:lang w:eastAsia="en-US"/>
    </w:rPr>
  </w:style>
  <w:style w:type="paragraph" w:styleId="a4">
    <w:name w:val="footnote text"/>
    <w:basedOn w:val="a"/>
    <w:link w:val="Char0"/>
    <w:semiHidden/>
    <w:rsid w:val="0042341E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semiHidden/>
    <w:locked/>
    <w:rsid w:val="00717340"/>
    <w:rPr>
      <w:rFonts w:cs="Times New Roman"/>
      <w:lang w:val="en-US" w:eastAsia="en-US"/>
    </w:rPr>
  </w:style>
  <w:style w:type="character" w:styleId="a5">
    <w:name w:val="footnote reference"/>
    <w:basedOn w:val="a0"/>
    <w:semiHidden/>
    <w:rsid w:val="0042341E"/>
    <w:rPr>
      <w:rFonts w:cs="Times New Roman"/>
      <w:vertAlign w:val="superscript"/>
    </w:rPr>
  </w:style>
  <w:style w:type="paragraph" w:styleId="a6">
    <w:name w:val="header"/>
    <w:basedOn w:val="a"/>
    <w:link w:val="Char1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a7">
    <w:name w:val="page number"/>
    <w:basedOn w:val="a0"/>
    <w:uiPriority w:val="99"/>
    <w:rsid w:val="0042341E"/>
    <w:rPr>
      <w:rFonts w:cs="Times New Roman"/>
    </w:rPr>
  </w:style>
  <w:style w:type="paragraph" w:styleId="a8">
    <w:name w:val="Body Text Indent"/>
    <w:basedOn w:val="a"/>
    <w:link w:val="Char2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3B23D7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42341E"/>
    <w:pPr>
      <w:jc w:val="both"/>
    </w:pPr>
    <w:rPr>
      <w:b/>
      <w:bCs/>
      <w:lang w:val="el-GR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3B23D7"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3B23D7"/>
    <w:rPr>
      <w:rFonts w:cs="Times New Roman"/>
      <w:sz w:val="24"/>
      <w:szCs w:val="24"/>
    </w:rPr>
  </w:style>
  <w:style w:type="paragraph" w:styleId="10">
    <w:name w:val="toc 1"/>
    <w:basedOn w:val="a"/>
    <w:next w:val="a"/>
    <w:autoRedefine/>
    <w:uiPriority w:val="3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22">
    <w:name w:val="toc 2"/>
    <w:basedOn w:val="a"/>
    <w:next w:val="a"/>
    <w:autoRedefine/>
    <w:uiPriority w:val="3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30">
    <w:name w:val="toc 3"/>
    <w:basedOn w:val="a"/>
    <w:next w:val="a"/>
    <w:autoRedefine/>
    <w:uiPriority w:val="99"/>
    <w:rsid w:val="0042341E"/>
    <w:pPr>
      <w:ind w:left="480"/>
    </w:pPr>
  </w:style>
  <w:style w:type="paragraph" w:styleId="40">
    <w:name w:val="toc 4"/>
    <w:basedOn w:val="a"/>
    <w:next w:val="a"/>
    <w:autoRedefine/>
    <w:uiPriority w:val="99"/>
    <w:semiHidden/>
    <w:rsid w:val="0042341E"/>
    <w:pPr>
      <w:ind w:left="720"/>
    </w:pPr>
  </w:style>
  <w:style w:type="paragraph" w:styleId="50">
    <w:name w:val="toc 5"/>
    <w:basedOn w:val="a"/>
    <w:next w:val="a"/>
    <w:autoRedefine/>
    <w:uiPriority w:val="99"/>
    <w:semiHidden/>
    <w:rsid w:val="0042341E"/>
    <w:pPr>
      <w:ind w:left="960"/>
    </w:pPr>
  </w:style>
  <w:style w:type="paragraph" w:styleId="60">
    <w:name w:val="toc 6"/>
    <w:basedOn w:val="a"/>
    <w:next w:val="a"/>
    <w:autoRedefine/>
    <w:uiPriority w:val="99"/>
    <w:semiHidden/>
    <w:rsid w:val="0042341E"/>
    <w:pPr>
      <w:ind w:left="1200"/>
    </w:pPr>
  </w:style>
  <w:style w:type="paragraph" w:styleId="7">
    <w:name w:val="toc 7"/>
    <w:basedOn w:val="a"/>
    <w:next w:val="a"/>
    <w:autoRedefine/>
    <w:uiPriority w:val="99"/>
    <w:semiHidden/>
    <w:rsid w:val="0042341E"/>
    <w:pPr>
      <w:ind w:left="1440"/>
    </w:pPr>
  </w:style>
  <w:style w:type="paragraph" w:styleId="8">
    <w:name w:val="toc 8"/>
    <w:basedOn w:val="a"/>
    <w:next w:val="a"/>
    <w:autoRedefine/>
    <w:uiPriority w:val="99"/>
    <w:semiHidden/>
    <w:rsid w:val="0042341E"/>
    <w:pPr>
      <w:ind w:left="1680"/>
    </w:pPr>
  </w:style>
  <w:style w:type="paragraph" w:styleId="9">
    <w:name w:val="toc 9"/>
    <w:basedOn w:val="a"/>
    <w:next w:val="a"/>
    <w:autoRedefine/>
    <w:uiPriority w:val="99"/>
    <w:semiHidden/>
    <w:rsid w:val="0042341E"/>
    <w:pPr>
      <w:ind w:left="1920"/>
    </w:pPr>
  </w:style>
  <w:style w:type="character" w:styleId="-">
    <w:name w:val="Hyperlink"/>
    <w:basedOn w:val="a0"/>
    <w:uiPriority w:val="99"/>
    <w:rsid w:val="0042341E"/>
    <w:rPr>
      <w:rFonts w:cs="Times New Roman"/>
      <w:color w:val="0000FF"/>
      <w:u w:val="single"/>
    </w:rPr>
  </w:style>
  <w:style w:type="paragraph" w:styleId="31">
    <w:name w:val="Body Text Indent 3"/>
    <w:basedOn w:val="a"/>
    <w:link w:val="3Char0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3Char0">
    <w:name w:val="Σώμα κείμενου με εσοχή 3 Char"/>
    <w:basedOn w:val="a0"/>
    <w:link w:val="31"/>
    <w:uiPriority w:val="99"/>
    <w:semiHidden/>
    <w:locked/>
    <w:rsid w:val="003B23D7"/>
    <w:rPr>
      <w:rFonts w:cs="Times New Roman"/>
      <w:sz w:val="16"/>
      <w:szCs w:val="16"/>
    </w:rPr>
  </w:style>
  <w:style w:type="paragraph" w:styleId="32">
    <w:name w:val="Body Text 3"/>
    <w:basedOn w:val="a"/>
    <w:link w:val="3Char1"/>
    <w:uiPriority w:val="99"/>
    <w:rsid w:val="0042341E"/>
    <w:pPr>
      <w:jc w:val="center"/>
    </w:pPr>
    <w:rPr>
      <w:b/>
      <w:bCs/>
      <w:lang w:val="el-GR"/>
    </w:rPr>
  </w:style>
  <w:style w:type="character" w:customStyle="1" w:styleId="3Char1">
    <w:name w:val="Σώμα κείμενου 3 Char"/>
    <w:basedOn w:val="a0"/>
    <w:link w:val="32"/>
    <w:uiPriority w:val="99"/>
    <w:semiHidden/>
    <w:locked/>
    <w:rsid w:val="003B23D7"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aa">
    <w:name w:val="footer"/>
    <w:basedOn w:val="a"/>
    <w:link w:val="Char3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semiHidden/>
    <w:locked/>
    <w:rsid w:val="003B23D7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ac">
    <w:name w:val="Table Grid"/>
    <w:basedOn w:val="a1"/>
    <w:uiPriority w:val="99"/>
    <w:rsid w:val="001B7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ad">
    <w:name w:val="TOC Heading"/>
    <w:basedOn w:val="1"/>
    <w:next w:val="a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ae">
    <w:name w:val="Balloon Text"/>
    <w:basedOn w:val="a"/>
    <w:link w:val="Char4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a0"/>
    <w:uiPriority w:val="99"/>
    <w:rsid w:val="00C44C70"/>
    <w:rPr>
      <w:rFonts w:cs="Times New Roman"/>
    </w:rPr>
  </w:style>
  <w:style w:type="character" w:styleId="af">
    <w:name w:val="annotation reference"/>
    <w:basedOn w:val="a0"/>
    <w:uiPriority w:val="99"/>
    <w:semiHidden/>
    <w:rsid w:val="000571FD"/>
    <w:rPr>
      <w:rFonts w:cs="Times New Roman"/>
      <w:sz w:val="16"/>
      <w:szCs w:val="16"/>
    </w:rPr>
  </w:style>
  <w:style w:type="paragraph" w:styleId="af0">
    <w:name w:val="annotation text"/>
    <w:basedOn w:val="a"/>
    <w:link w:val="Char5"/>
    <w:uiPriority w:val="99"/>
    <w:semiHidden/>
    <w:rsid w:val="000571FD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locked/>
    <w:rsid w:val="003B23D7"/>
    <w:rPr>
      <w:rFonts w:cs="Times New Roman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rsid w:val="000571FD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a0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a0"/>
    <w:uiPriority w:val="99"/>
    <w:rsid w:val="00AB18AC"/>
    <w:rPr>
      <w:rFonts w:cs="Times New Roman"/>
    </w:rPr>
  </w:style>
  <w:style w:type="character" w:customStyle="1" w:styleId="qatooltip">
    <w:name w:val="qa_tooltip"/>
    <w:basedOn w:val="a0"/>
    <w:uiPriority w:val="99"/>
    <w:rsid w:val="00667ED7"/>
    <w:rPr>
      <w:rFonts w:cs="Times New Roman"/>
    </w:rPr>
  </w:style>
  <w:style w:type="table" w:customStyle="1" w:styleId="TableGrid1">
    <w:name w:val="Table Grid1"/>
    <w:uiPriority w:val="39"/>
    <w:rsid w:val="006122F8"/>
    <w:rPr>
      <w:rFonts w:ascii="Calibri" w:hAnsi="Calibri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39"/>
    <w:rsid w:val="006122F8"/>
    <w:rPr>
      <w:rFonts w:ascii="Calibri" w:hAnsi="Calibri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382703"/>
    <w:rPr>
      <w:rFonts w:cs="Times New Roman"/>
    </w:rPr>
  </w:style>
  <w:style w:type="character" w:customStyle="1" w:styleId="shorttext">
    <w:name w:val="short_text"/>
    <w:basedOn w:val="a0"/>
    <w:uiPriority w:val="99"/>
    <w:rsid w:val="00903735"/>
    <w:rPr>
      <w:rFonts w:cs="Times New Roman"/>
    </w:rPr>
  </w:style>
  <w:style w:type="character" w:customStyle="1" w:styleId="atn">
    <w:name w:val="atn"/>
    <w:basedOn w:val="a0"/>
    <w:uiPriority w:val="99"/>
    <w:rsid w:val="00903735"/>
    <w:rPr>
      <w:rFonts w:cs="Times New Roman"/>
    </w:rPr>
  </w:style>
  <w:style w:type="character" w:customStyle="1" w:styleId="st">
    <w:name w:val="st"/>
    <w:basedOn w:val="a0"/>
    <w:uiPriority w:val="99"/>
    <w:rsid w:val="00C210BA"/>
    <w:rPr>
      <w:rFonts w:cs="Times New Roman"/>
    </w:rPr>
  </w:style>
  <w:style w:type="character" w:styleId="af2">
    <w:name w:val="Emphasis"/>
    <w:basedOn w:val="a0"/>
    <w:uiPriority w:val="99"/>
    <w:qFormat/>
    <w:locked/>
    <w:rsid w:val="00C210BA"/>
    <w:rPr>
      <w:rFonts w:cs="Times New Roman"/>
      <w:i/>
      <w:iCs/>
    </w:rPr>
  </w:style>
  <w:style w:type="character" w:styleId="af3">
    <w:name w:val="Strong"/>
    <w:basedOn w:val="a0"/>
    <w:uiPriority w:val="99"/>
    <w:qFormat/>
    <w:locked/>
    <w:rsid w:val="003058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8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8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816">
          <w:marLeft w:val="144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88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15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70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840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Ι</vt:lpstr>
      <vt:lpstr>Ι</vt:lpstr>
    </vt:vector>
  </TitlesOfParts>
  <Company>Aegean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KONSTANTINOS SERGOPOULOS</cp:lastModifiedBy>
  <cp:revision>2</cp:revision>
  <cp:lastPrinted>2017-07-25T09:11:00Z</cp:lastPrinted>
  <dcterms:created xsi:type="dcterms:W3CDTF">2020-05-28T21:28:00Z</dcterms:created>
  <dcterms:modified xsi:type="dcterms:W3CDTF">2020-05-28T21:28:00Z</dcterms:modified>
</cp:coreProperties>
</file>